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D3A" w:rsidRDefault="00881D3A" w:rsidP="00881D3A">
      <w:pPr>
        <w:spacing w:after="0" w:line="240" w:lineRule="auto"/>
        <w:ind w:left="40"/>
        <w:jc w:val="center"/>
        <w:rPr>
          <w:rFonts w:ascii="Times New Roman" w:eastAsia="Times New Roman" w:hAnsi="Times New Roman" w:cs="Times New Roman"/>
          <w:sz w:val="24"/>
          <w:szCs w:val="24"/>
        </w:rPr>
      </w:pPr>
      <w:r w:rsidRPr="007F5554">
        <w:rPr>
          <w:rFonts w:ascii="Times New Roman" w:eastAsia="Times New Roman" w:hAnsi="Times New Roman" w:cs="Times New Roman"/>
          <w:sz w:val="24"/>
          <w:szCs w:val="24"/>
        </w:rPr>
        <w:t>Application for Workshop Presentation</w:t>
      </w:r>
    </w:p>
    <w:p w:rsidR="00881D3A" w:rsidRPr="007F5554" w:rsidRDefault="00881D3A" w:rsidP="00881D3A">
      <w:pPr>
        <w:spacing w:after="0" w:line="240" w:lineRule="auto"/>
        <w:ind w:left="40"/>
        <w:jc w:val="center"/>
        <w:rPr>
          <w:rFonts w:ascii="Times New Roman" w:eastAsia="Times New Roman" w:hAnsi="Times New Roman" w:cs="Times New Roman"/>
          <w:sz w:val="24"/>
          <w:szCs w:val="24"/>
        </w:rPr>
      </w:pPr>
      <w:r w:rsidRPr="007F5554">
        <w:rPr>
          <w:rFonts w:ascii="Times New Roman" w:eastAsia="Times New Roman" w:hAnsi="Times New Roman" w:cs="Times New Roman"/>
          <w:sz w:val="24"/>
          <w:szCs w:val="24"/>
        </w:rPr>
        <w:t>PSD Annual Conference 2011, April 8-10, Des Moines, Iowa</w:t>
      </w:r>
    </w:p>
    <w:tbl>
      <w:tblPr>
        <w:tblW w:w="0" w:type="auto"/>
        <w:tblCellSpacing w:w="0" w:type="dxa"/>
        <w:tblCellMar>
          <w:left w:w="0" w:type="dxa"/>
          <w:right w:w="0" w:type="dxa"/>
        </w:tblCellMar>
        <w:tblLook w:val="04A0"/>
      </w:tblPr>
      <w:tblGrid>
        <w:gridCol w:w="9354"/>
        <w:gridCol w:w="6"/>
      </w:tblGrid>
      <w:tr w:rsidR="00881D3A" w:rsidRPr="002B58A9" w:rsidTr="00451A45">
        <w:trPr>
          <w:gridAfter w:val="1"/>
          <w:tblCellSpacing w:w="0" w:type="dxa"/>
        </w:trPr>
        <w:tc>
          <w:tcPr>
            <w:tcW w:w="0" w:type="auto"/>
            <w:vAlign w:val="center"/>
            <w:hideMark/>
          </w:tcPr>
          <w:p w:rsidR="00881D3A" w:rsidRDefault="00881D3A" w:rsidP="00451A45">
            <w:pPr>
              <w:spacing w:after="0" w:line="240" w:lineRule="auto"/>
              <w:ind w:firstLine="40"/>
              <w:rPr>
                <w:rFonts w:ascii="Times New Roman" w:eastAsia="Times New Roman" w:hAnsi="Times New Roman" w:cs="Times New Roman"/>
                <w:sz w:val="24"/>
                <w:szCs w:val="24"/>
              </w:rPr>
            </w:pPr>
          </w:p>
          <w:p w:rsidR="00881D3A" w:rsidRPr="002B58A9" w:rsidRDefault="00881D3A" w:rsidP="00451A45">
            <w:pPr>
              <w:spacing w:after="0" w:line="240" w:lineRule="auto"/>
              <w:ind w:firstLine="40"/>
              <w:rPr>
                <w:rFonts w:ascii="Cambria" w:eastAsia="Times New Roman" w:hAnsi="Cambria" w:cs="Times New Roman"/>
                <w:sz w:val="24"/>
                <w:szCs w:val="24"/>
              </w:rPr>
            </w:pPr>
            <w:r>
              <w:rPr>
                <w:rFonts w:ascii="Times New Roman" w:eastAsia="Times New Roman" w:hAnsi="Times New Roman" w:cs="Times New Roman"/>
                <w:sz w:val="24"/>
                <w:szCs w:val="24"/>
              </w:rPr>
              <w:t>Conference Theme:  "</w:t>
            </w:r>
            <w:r>
              <w:rPr>
                <w:rFonts w:ascii="Times New Roman" w:eastAsia="Times New Roman" w:hAnsi="Times New Roman" w:cs="Times New Roman"/>
                <w:i/>
                <w:sz w:val="24"/>
                <w:szCs w:val="24"/>
              </w:rPr>
              <w:t xml:space="preserve">It Matters What We Believe,"  </w:t>
            </w:r>
            <w:r w:rsidRPr="002B58A9">
              <w:rPr>
                <w:rFonts w:ascii="Cambria" w:eastAsia="Times New Roman" w:hAnsi="Cambria" w:cs="Times New Roman"/>
                <w:i/>
                <w:iCs/>
                <w:sz w:val="24"/>
                <w:szCs w:val="24"/>
              </w:rPr>
              <w:t xml:space="preserve">Sophia Lyon </w:t>
            </w:r>
            <w:proofErr w:type="spellStart"/>
            <w:r w:rsidRPr="002B58A9">
              <w:rPr>
                <w:rFonts w:ascii="Cambria" w:eastAsia="Times New Roman" w:hAnsi="Cambria" w:cs="Times New Roman"/>
                <w:i/>
                <w:iCs/>
                <w:sz w:val="24"/>
                <w:szCs w:val="24"/>
              </w:rPr>
              <w:t>Fahs</w:t>
            </w:r>
            <w:proofErr w:type="spellEnd"/>
            <w:r>
              <w:rPr>
                <w:rFonts w:ascii="Cambria" w:eastAsia="Times New Roman" w:hAnsi="Cambria" w:cs="Times New Roman"/>
                <w:i/>
                <w:iCs/>
                <w:sz w:val="24"/>
                <w:szCs w:val="24"/>
              </w:rPr>
              <w:t xml:space="preserve">,  </w:t>
            </w:r>
            <w:r w:rsidRPr="002B58A9">
              <w:rPr>
                <w:rFonts w:ascii="Cambria" w:eastAsia="Times New Roman" w:hAnsi="Cambria" w:cs="Times New Roman"/>
                <w:i/>
                <w:iCs/>
                <w:sz w:val="24"/>
                <w:szCs w:val="24"/>
              </w:rPr>
              <w:t>From “Singing the Living</w:t>
            </w:r>
            <w:r>
              <w:rPr>
                <w:rFonts w:ascii="Cambria" w:eastAsia="Times New Roman" w:hAnsi="Cambria" w:cs="Times New Roman"/>
                <w:i/>
                <w:iCs/>
                <w:sz w:val="24"/>
                <w:szCs w:val="24"/>
              </w:rPr>
              <w:t xml:space="preserve"> </w:t>
            </w:r>
            <w:r w:rsidRPr="002B58A9">
              <w:rPr>
                <w:rFonts w:ascii="Cambria" w:eastAsia="Times New Roman" w:hAnsi="Cambria" w:cs="Times New Roman"/>
                <w:i/>
                <w:iCs/>
                <w:sz w:val="24"/>
                <w:szCs w:val="24"/>
              </w:rPr>
              <w:t>Tradition</w:t>
            </w:r>
            <w:r>
              <w:rPr>
                <w:rFonts w:ascii="Cambria" w:eastAsia="Times New Roman" w:hAnsi="Cambria" w:cs="Times New Roman"/>
                <w:i/>
                <w:iCs/>
                <w:sz w:val="24"/>
                <w:szCs w:val="24"/>
              </w:rPr>
              <w:t>"</w:t>
            </w:r>
            <w:r>
              <w:rPr>
                <w:rFonts w:ascii="Times New Roman" w:eastAsia="Times New Roman" w:hAnsi="Times New Roman" w:cs="Times New Roman"/>
                <w:i/>
                <w:sz w:val="24"/>
                <w:szCs w:val="24"/>
              </w:rPr>
              <w:t xml:space="preserve">   </w:t>
            </w:r>
          </w:p>
        </w:tc>
      </w:tr>
      <w:tr w:rsidR="00881D3A" w:rsidRPr="002B58A9" w:rsidTr="00451A45">
        <w:trPr>
          <w:tblCellSpacing w:w="0" w:type="dxa"/>
        </w:trPr>
        <w:tc>
          <w:tcPr>
            <w:tcW w:w="0" w:type="auto"/>
            <w:vAlign w:val="center"/>
            <w:hideMark/>
          </w:tcPr>
          <w:p w:rsidR="00881D3A" w:rsidRPr="002B58A9" w:rsidRDefault="00881D3A" w:rsidP="00451A45">
            <w:pPr>
              <w:spacing w:after="0" w:line="240" w:lineRule="auto"/>
              <w:rPr>
                <w:rFonts w:ascii="Cambria" w:eastAsia="Times New Roman" w:hAnsi="Cambria" w:cs="Times New Roman"/>
                <w:sz w:val="24"/>
                <w:szCs w:val="24"/>
              </w:rPr>
            </w:pPr>
            <w:r w:rsidRPr="002B58A9">
              <w:rPr>
                <w:rFonts w:ascii="Cambria" w:eastAsia="Times New Roman" w:hAnsi="Cambria" w:cs="Times New Roman"/>
                <w:sz w:val="24"/>
                <w:szCs w:val="24"/>
              </w:rPr>
              <w:t> </w:t>
            </w:r>
          </w:p>
        </w:tc>
        <w:tc>
          <w:tcPr>
            <w:tcW w:w="0" w:type="auto"/>
            <w:vAlign w:val="center"/>
            <w:hideMark/>
          </w:tcPr>
          <w:p w:rsidR="00881D3A" w:rsidRPr="002B58A9" w:rsidRDefault="00881D3A" w:rsidP="00451A45">
            <w:pPr>
              <w:spacing w:after="0" w:line="240" w:lineRule="auto"/>
              <w:rPr>
                <w:rFonts w:ascii="Cambria" w:eastAsia="Times New Roman" w:hAnsi="Cambria" w:cs="Times New Roman"/>
                <w:sz w:val="24"/>
                <w:szCs w:val="24"/>
              </w:rPr>
            </w:pPr>
          </w:p>
        </w:tc>
      </w:tr>
    </w:tbl>
    <w:p w:rsidR="00881D3A" w:rsidRPr="00E35C62" w:rsidRDefault="00881D3A" w:rsidP="00881D3A">
      <w:pPr>
        <w:pStyle w:val="Title"/>
        <w:rPr>
          <w:rFonts w:ascii="Times New Roman" w:eastAsia="Times New Roman" w:hAnsi="Times New Roman" w:cs="Times New Roman"/>
          <w:color w:val="auto"/>
          <w:spacing w:val="0"/>
          <w:kern w:val="0"/>
          <w:sz w:val="24"/>
          <w:szCs w:val="24"/>
        </w:rPr>
      </w:pPr>
    </w:p>
    <w:p w:rsidR="00881D3A" w:rsidRPr="00E35C62" w:rsidRDefault="00881D3A" w:rsidP="00881D3A">
      <w:pPr>
        <w:rPr>
          <w:rFonts w:ascii="Times New Roman" w:eastAsia="Times New Roman" w:hAnsi="Times New Roman" w:cs="Times New Roman"/>
          <w:sz w:val="24"/>
          <w:szCs w:val="24"/>
        </w:rPr>
      </w:pPr>
    </w:p>
    <w:p w:rsidR="00881D3A" w:rsidRPr="00E35C62" w:rsidRDefault="00881D3A" w:rsidP="00881D3A">
      <w:pPr>
        <w:rPr>
          <w:rFonts w:ascii="Times New Roman" w:eastAsia="Times New Roman" w:hAnsi="Times New Roman" w:cs="Times New Roman"/>
          <w:sz w:val="24"/>
          <w:szCs w:val="24"/>
        </w:rPr>
      </w:pPr>
      <w:r w:rsidRPr="00E35C62">
        <w:rPr>
          <w:rFonts w:ascii="Times New Roman" w:eastAsia="Times New Roman" w:hAnsi="Times New Roman" w:cs="Times New Roman"/>
          <w:sz w:val="24"/>
          <w:szCs w:val="24"/>
        </w:rPr>
        <w:t xml:space="preserve">Our conference theme comes from a favorite reading in our hymnal, “It Matters What We Believe” (#657) by a beloved UU religious educator, Sophia Lyon </w:t>
      </w:r>
      <w:proofErr w:type="spellStart"/>
      <w:r w:rsidRPr="00E35C62">
        <w:rPr>
          <w:rFonts w:ascii="Times New Roman" w:eastAsia="Times New Roman" w:hAnsi="Times New Roman" w:cs="Times New Roman"/>
          <w:sz w:val="24"/>
          <w:szCs w:val="24"/>
        </w:rPr>
        <w:t>Fahs</w:t>
      </w:r>
      <w:proofErr w:type="spellEnd"/>
      <w:r w:rsidRPr="00E35C62">
        <w:rPr>
          <w:rFonts w:ascii="Times New Roman" w:eastAsia="Times New Roman" w:hAnsi="Times New Roman" w:cs="Times New Roman"/>
          <w:sz w:val="24"/>
          <w:szCs w:val="24"/>
        </w:rPr>
        <w:t>.   It begins, “Some beliefs are like walled gardens.  They encourage exclusiveness and the feeling of being especially privileged.  Other beliefs are expansive and lead the way into wider and deeper sympathies.”  What kind of believers are we?  We are our best selves when we achieve understanding and empathy.  We are at our worst when we can only proclaim what we are against.  How do we challenge ourselves to be our best, while avoiding</w:t>
      </w:r>
      <w:r>
        <w:rPr>
          <w:rFonts w:ascii="Times New Roman" w:eastAsia="Times New Roman" w:hAnsi="Times New Roman" w:cs="Times New Roman"/>
          <w:sz w:val="24"/>
          <w:szCs w:val="24"/>
        </w:rPr>
        <w:t xml:space="preserve"> the trap of being </w:t>
      </w:r>
      <w:r w:rsidRPr="00E35C62">
        <w:rPr>
          <w:rFonts w:ascii="Times New Roman" w:eastAsia="Times New Roman" w:hAnsi="Times New Roman" w:cs="Times New Roman"/>
          <w:sz w:val="24"/>
          <w:szCs w:val="24"/>
        </w:rPr>
        <w:t xml:space="preserve">exclusive ourselves? </w:t>
      </w:r>
    </w:p>
    <w:p w:rsidR="00881D3A" w:rsidRPr="00E35C62" w:rsidRDefault="00881D3A" w:rsidP="00881D3A">
      <w:pPr>
        <w:rPr>
          <w:rFonts w:ascii="Times New Roman" w:eastAsia="Times New Roman" w:hAnsi="Times New Roman" w:cs="Times New Roman"/>
          <w:sz w:val="24"/>
          <w:szCs w:val="24"/>
        </w:rPr>
      </w:pPr>
      <w:r w:rsidRPr="00E35C62">
        <w:rPr>
          <w:rFonts w:ascii="Times New Roman" w:eastAsia="Times New Roman" w:hAnsi="Times New Roman" w:cs="Times New Roman"/>
          <w:sz w:val="24"/>
          <w:szCs w:val="24"/>
        </w:rPr>
        <w:t>Come and explore this theme with us</w:t>
      </w:r>
      <w:r>
        <w:rPr>
          <w:rFonts w:ascii="Times New Roman" w:eastAsia="Times New Roman" w:hAnsi="Times New Roman" w:cs="Times New Roman"/>
          <w:sz w:val="24"/>
          <w:szCs w:val="24"/>
        </w:rPr>
        <w:t xml:space="preserve"> by presenting a workshop at the Prairie Star Annual Meeting</w:t>
      </w:r>
      <w:r w:rsidRPr="00E35C62">
        <w:rPr>
          <w:rFonts w:ascii="Times New Roman" w:eastAsia="Times New Roman" w:hAnsi="Times New Roman" w:cs="Times New Roman"/>
          <w:sz w:val="24"/>
          <w:szCs w:val="24"/>
        </w:rPr>
        <w:t>.  How do we articulate our individual beliefs?  How do we help our children form their own moral compass?  And how do we, as a church, take a p</w:t>
      </w:r>
      <w:r>
        <w:rPr>
          <w:rFonts w:ascii="Times New Roman" w:eastAsia="Times New Roman" w:hAnsi="Times New Roman" w:cs="Times New Roman"/>
          <w:sz w:val="24"/>
          <w:szCs w:val="24"/>
        </w:rPr>
        <w:t xml:space="preserve">ublic stand on ethical issues? </w:t>
      </w:r>
    </w:p>
    <w:p w:rsidR="00881D3A" w:rsidRPr="007428E7" w:rsidRDefault="00881D3A" w:rsidP="00881D3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application deadline is </w:t>
      </w:r>
      <w:r w:rsidRPr="007428E7">
        <w:rPr>
          <w:rFonts w:ascii="Times New Roman" w:hAnsi="Times New Roman" w:cs="Times New Roman"/>
          <w:b/>
          <w:sz w:val="24"/>
          <w:szCs w:val="24"/>
          <w:u w:val="single"/>
        </w:rPr>
        <w:t>Monday, September 27, 2010</w:t>
      </w:r>
      <w:r>
        <w:rPr>
          <w:rFonts w:ascii="Times New Roman" w:hAnsi="Times New Roman" w:cs="Times New Roman"/>
          <w:sz w:val="24"/>
          <w:szCs w:val="24"/>
        </w:rPr>
        <w:t xml:space="preserve"> and they will be reviewed by the end of October.  </w:t>
      </w:r>
      <w:r w:rsidRPr="007428E7">
        <w:rPr>
          <w:rFonts w:ascii="Times New Roman" w:eastAsia="Times New Roman" w:hAnsi="Times New Roman" w:cs="Times New Roman"/>
          <w:sz w:val="24"/>
          <w:szCs w:val="24"/>
        </w:rPr>
        <w:t xml:space="preserve">Keep in mind, workshop slots are limited in number.  Preference will be given to sessions that reflect the conference theme and provide for balance in the overall offerings. </w:t>
      </w:r>
    </w:p>
    <w:p w:rsidR="00881D3A" w:rsidRPr="007F5554" w:rsidRDefault="00881D3A" w:rsidP="00881D3A">
      <w:pPr>
        <w:spacing w:before="100" w:beforeAutospacing="1" w:after="100" w:afterAutospacing="1" w:line="240" w:lineRule="auto"/>
        <w:rPr>
          <w:rFonts w:ascii="Times New Roman" w:eastAsia="Times New Roman" w:hAnsi="Times New Roman" w:cs="Times New Roman"/>
          <w:sz w:val="24"/>
          <w:szCs w:val="24"/>
        </w:rPr>
      </w:pPr>
      <w:r w:rsidRPr="007428E7">
        <w:rPr>
          <w:rFonts w:ascii="Times New Roman" w:eastAsia="Times New Roman" w:hAnsi="Times New Roman" w:cs="Times New Roman"/>
          <w:sz w:val="24"/>
          <w:szCs w:val="24"/>
        </w:rPr>
        <w:t>Upon</w:t>
      </w:r>
      <w:r w:rsidRPr="007F5554">
        <w:rPr>
          <w:rFonts w:ascii="Times New Roman" w:eastAsia="Times New Roman" w:hAnsi="Times New Roman" w:cs="Times New Roman"/>
          <w:sz w:val="24"/>
          <w:szCs w:val="24"/>
        </w:rPr>
        <w:t xml:space="preserve"> confirmation of workshop acceptance, all workshop presenters are invited to participate fully in the PSD Annual Conference and expected to register and pay the appropriate conference fee.</w:t>
      </w:r>
    </w:p>
    <w:p w:rsidR="00564B2E" w:rsidRDefault="00564B2E"/>
    <w:sectPr w:rsidR="00564B2E" w:rsidSect="00564B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881D3A"/>
    <w:rsid w:val="00564B2E"/>
    <w:rsid w:val="00881D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D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1D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1D3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1355</Characters>
  <Application>Microsoft Office Word</Application>
  <DocSecurity>0</DocSecurity>
  <Lines>11</Lines>
  <Paragraphs>3</Paragraphs>
  <ScaleCrop>false</ScaleCrop>
  <Company>Hewlett-Packard Company</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2010-06-23T22:18:00Z</dcterms:created>
  <dcterms:modified xsi:type="dcterms:W3CDTF">2010-06-23T22:19:00Z</dcterms:modified>
</cp:coreProperties>
</file>